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8347"/>
        <w:gridCol w:w="4110"/>
      </w:tblGrid>
      <w:tr w:rsidR="000C0662" w14:paraId="7DDE4583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0CB9" w14:textId="77777777" w:rsidR="000C0662" w:rsidRDefault="00CD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83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EEE6" w14:textId="77777777" w:rsidR="000C0662" w:rsidRDefault="00CD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B14A" w14:textId="77777777" w:rsidR="000C0662" w:rsidRDefault="00CD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  <w:rPr>
                <w:bCs/>
                <w:i/>
              </w:rPr>
            </w:pPr>
            <w:r>
              <w:rPr>
                <w:rFonts w:eastAsia="Arial"/>
                <w:i/>
                <w:iCs/>
                <w:color w:val="000000"/>
              </w:rPr>
              <w:t>Тиркеме</w:t>
            </w:r>
          </w:p>
        </w:tc>
      </w:tr>
      <w:tr w:rsidR="000C0662" w14:paraId="471E73E4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A66E" w14:textId="77777777" w:rsidR="000C0662" w:rsidRDefault="00CD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83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9CE8" w14:textId="77777777" w:rsidR="000C0662" w:rsidRDefault="00CD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D0B" w14:textId="77777777" w:rsidR="000C0662" w:rsidRDefault="00CD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  <w:rPr>
                <w:bCs/>
                <w:i/>
              </w:rPr>
            </w:pPr>
            <w:r>
              <w:rPr>
                <w:rFonts w:eastAsia="Arial"/>
                <w:i/>
                <w:iCs/>
                <w:color w:val="000000" w:themeColor="text1"/>
              </w:rPr>
              <w:t>(Кыргыз Республикасынын Министрлер Кабинетинин</w:t>
            </w:r>
            <w:r>
              <w:rPr>
                <w:rFonts w:eastAsia="Arial"/>
                <w:i/>
                <w:iCs/>
                <w:color w:val="000000" w:themeColor="text1"/>
              </w:rPr>
              <w:br/>
              <w:t>2024-жылдын 14-августундагы</w:t>
            </w:r>
            <w:r>
              <w:rPr>
                <w:rFonts w:eastAsia="Arial"/>
                <w:i/>
                <w:iCs/>
                <w:color w:val="000000" w:themeColor="text1"/>
              </w:rPr>
              <w:br/>
              <w:t xml:space="preserve">№ 468 </w:t>
            </w:r>
            <w:hyperlink r:id="rId6" w:tooltip="https://cbd.minjust.gov.kg/7-30936/edition/14370/kg" w:history="1">
              <w:r>
                <w:rPr>
                  <w:rStyle w:val="affa"/>
                  <w:rFonts w:eastAsia="Arial"/>
                  <w:i/>
                  <w:iCs/>
                  <w:color w:val="0000FF"/>
                </w:rPr>
                <w:t>токтомуна</w:t>
              </w:r>
            </w:hyperlink>
            <w:r>
              <w:rPr>
                <w:rFonts w:eastAsia="Arial"/>
                <w:i/>
                <w:iCs/>
                <w:color w:val="006600"/>
              </w:rPr>
              <w:t>)</w:t>
            </w:r>
          </w:p>
        </w:tc>
      </w:tr>
    </w:tbl>
    <w:p w14:paraId="7650C3F2" w14:textId="77777777" w:rsidR="000C0662" w:rsidRDefault="000C06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rFonts w:eastAsia="Arial"/>
        </w:rPr>
      </w:pPr>
    </w:p>
    <w:p w14:paraId="137A1E1E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Кыргыз Республикасындагы көмөкчү юристтердин иши жөнүндө </w:t>
      </w:r>
      <w:r>
        <w:rPr>
          <w:rFonts w:eastAsia="Arial"/>
          <w:b/>
          <w:color w:val="000000"/>
          <w:sz w:val="28"/>
          <w:szCs w:val="28"/>
        </w:rPr>
        <w:br/>
        <w:t>ЖОБО</w:t>
      </w:r>
    </w:p>
    <w:p w14:paraId="4EE21A7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1. Жалпы жоболор</w:t>
      </w:r>
    </w:p>
    <w:p w14:paraId="531E68E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1. Кыргыз Республикасындагы көмөкчү юристтердин иши жөнүндө бул жобо (мындан ары - Жобо) Кыргыз Республикасындагы көмөкчү юристтердин ишинин укуктук жана уюштуруучулук негиздерин аныктайт.</w:t>
      </w:r>
    </w:p>
    <w:p w14:paraId="50AC253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2. Бул Жобо менен көмөкчү юристтерди тандоонун жана ишин токтотууну</w:t>
      </w:r>
      <w:r>
        <w:rPr>
          <w:rFonts w:eastAsia="Arial"/>
          <w:color w:val="000000"/>
        </w:rPr>
        <w:t>н критерийлери, алардын ишинин тартиби, көмөкчү юристтердин мамлекет кепилдеген юридикалык жардам чөйрөсүндөгү ыйгарым укуктуу органдын ведомстволук бөлүмү (мындан ары - ведомстволук бөлүм) жана мамлекет кепилдеген юридикалык жардам тутумунун башка субъект</w:t>
      </w:r>
      <w:r>
        <w:rPr>
          <w:rFonts w:eastAsia="Arial"/>
          <w:color w:val="000000"/>
        </w:rPr>
        <w:t>тери менен мамилелери жөнгө салынат.</w:t>
      </w:r>
    </w:p>
    <w:p w14:paraId="771B7B2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3. Көмөкчү юрист өз ишин "Мамлекет кепилдеген юридикалык жардам жөнүндө" Кыргыз Республикасынын </w:t>
      </w:r>
      <w:hyperlink r:id="rId7" w:tooltip="https://cbd.minjust.gov.kg/4-3199/edition/3556/kg" w:history="1">
        <w:r>
          <w:rPr>
            <w:rStyle w:val="affa"/>
            <w:rFonts w:eastAsia="Arial"/>
            <w:color w:val="0000FF"/>
          </w:rPr>
          <w:t>Мыйзамына</w:t>
        </w:r>
      </w:hyperlink>
      <w:r>
        <w:rPr>
          <w:rFonts w:eastAsia="Arial"/>
          <w:color w:val="000000"/>
        </w:rPr>
        <w:t>, ушул Жобого жана Кыргыз Республикасынын башка ченемдик укуктук актыларына, ведомстволук бөлүм бекиткен көмөкчү юристтин ишинин сапатынын стандарттарына, ошондой эле ведомстволук бөлүмдүн башка актыларына ылайык жүзөгө ашырат.</w:t>
      </w:r>
    </w:p>
    <w:p w14:paraId="74506367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4. Мамлекеттик орга</w:t>
      </w:r>
      <w:r>
        <w:rPr>
          <w:rFonts w:eastAsia="Arial"/>
          <w:color w:val="000000"/>
        </w:rPr>
        <w:t>ндар, жергиликтүү өз алдынча башкаруу органдары көмөкчү юристтерге алардын толук кандуу иши үчүн зарыл шарттарды түзүүгө көмөк көрсөтүүгө укуктуу.</w:t>
      </w:r>
    </w:p>
    <w:p w14:paraId="4B02575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2. Көмөкчү юристке коюлуучу талаптар</w:t>
      </w:r>
    </w:p>
    <w:p w14:paraId="33DD4DE4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5. Кыргыз Республикасынын төмөнкү жараны көмөкчү юрист боло алат:</w:t>
      </w:r>
    </w:p>
    <w:p w14:paraId="4C0200E3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1) 21 </w:t>
      </w:r>
      <w:r>
        <w:rPr>
          <w:rFonts w:eastAsia="Arial"/>
          <w:color w:val="000000"/>
        </w:rPr>
        <w:t>жашка толгон;</w:t>
      </w:r>
    </w:p>
    <w:p w14:paraId="03E8F53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Кыргыз Республикасынын Министрлер Кабинети бекиткен тизмеге ылайык белгилүү чөйрөдө атайын билимдерге ээ, жогорку, орто кесиптик билими бар же толук эмес юридикалык билими бар;</w:t>
      </w:r>
    </w:p>
    <w:p w14:paraId="1B14C07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ведомстволук бөлүм тарабынан аныкталуучу белгиленген тартип</w:t>
      </w:r>
      <w:r>
        <w:rPr>
          <w:rFonts w:eastAsia="Arial"/>
          <w:color w:val="000000"/>
        </w:rPr>
        <w:t>те сертификат алган;</w:t>
      </w:r>
    </w:p>
    <w:p w14:paraId="062740AA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Кыргыз Республикасынын көмөкчү юристтер ассоциациясынын мүчөсү болгон.</w:t>
      </w:r>
    </w:p>
    <w:p w14:paraId="2AE8612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6. Көмөкчү юрист төмөнкүлөр боло албайт:</w:t>
      </w:r>
    </w:p>
    <w:p w14:paraId="2FE49D4B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белгиленген тартипте аракетке жөндөмсүз же аракетке жөндөмдүүлүгү чектелген деп таанылган адам;</w:t>
      </w:r>
    </w:p>
    <w:p w14:paraId="70730495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мамлекеттик же мун</w:t>
      </w:r>
      <w:r>
        <w:rPr>
          <w:rFonts w:eastAsia="Arial"/>
          <w:color w:val="000000"/>
        </w:rPr>
        <w:t>иципалдык кызматта иштеген адам;</w:t>
      </w:r>
    </w:p>
    <w:p w14:paraId="0783CD2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мыйзамда белгиленген тартипте соттуулугу жоюлбаган адам.</w:t>
      </w:r>
    </w:p>
    <w:p w14:paraId="66612E5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3. Көмөкчү юристтерди тандоо, ишин токтотуу жана Кыргыз Республикасындагы көмөкчү юристтердин реестрин жүргүзүү тартиби</w:t>
      </w:r>
    </w:p>
    <w:p w14:paraId="393BF17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7. Ушул Жобонун 5-пунктунун талаптарына жоо</w:t>
      </w:r>
      <w:r>
        <w:rPr>
          <w:rFonts w:eastAsia="Arial"/>
          <w:color w:val="000000"/>
        </w:rPr>
        <w:t>п берген адам ведомстволук бөлүмгө төмөнкү документтердин негизинде кайрылат:</w:t>
      </w:r>
    </w:p>
    <w:p w14:paraId="4BAC042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Кыргыз Республикасындагы көмөкчү юристтердин реестрине (мындан ары - Реестр) киргизүү жөнүндө арыз;</w:t>
      </w:r>
    </w:p>
    <w:p w14:paraId="212736EA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Кыргыз Республикасынын Министрлер Кабинети тарабынан аныкталуучу тизмекке ылайык белгилүү чөйрөдөгү жогорку, атайын орто билими же толук эмес юридикал</w:t>
      </w:r>
      <w:r>
        <w:rPr>
          <w:rFonts w:eastAsia="Arial"/>
          <w:color w:val="000000"/>
        </w:rPr>
        <w:t>ык билими жөнүндө документ;</w:t>
      </w:r>
    </w:p>
    <w:p w14:paraId="78726913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соттолбогондугу тууралуу маалымкат;</w:t>
      </w:r>
    </w:p>
    <w:p w14:paraId="5835F55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өздүгүн ырастоочу күбөлүктүн көчүрмөсү (паспорт).</w:t>
      </w:r>
    </w:p>
    <w:p w14:paraId="2911D2C3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Арыз ээси соттолбогондугу тууралуу маалымкатты жана өздүгүн ырастоочу күбөлүктүн көчүрмөсүн (паспорт) кагаз жүзүндө же санариптик формат</w:t>
      </w:r>
      <w:r>
        <w:rPr>
          <w:rFonts w:eastAsia="Arial"/>
          <w:color w:val="000000"/>
        </w:rPr>
        <w:t>та "Түндүк" электрондук ведомстволор аралык өз ара аракеттенүү системасы аркылуу бере алат.</w:t>
      </w:r>
    </w:p>
    <w:p w14:paraId="2BCF599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8. Ведомстволук бөлүм арыз ээси тарабынан берилген документтердин жана маалыматтардын аныктыгын текшерет, бул үчүн берилген документтердин жана маалыматтардын аныкт</w:t>
      </w:r>
      <w:r>
        <w:rPr>
          <w:rFonts w:eastAsia="Arial"/>
          <w:color w:val="000000"/>
        </w:rPr>
        <w:t>ыгын текшерүү же ырастоо жөнүндө суроо-талап менен тиешелүү мамлекеттик органдарга, жергиликтүү өз алдынча башкаруу органдарына жана уюмдарга кайрылууга укуктуу.</w:t>
      </w:r>
    </w:p>
    <w:p w14:paraId="4CAD762F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9. Ушул Жобонун 7-пунктуна ылайык ведомстволук бөлүмгө берилген документтер алар келип түшкөн </w:t>
      </w:r>
      <w:r>
        <w:rPr>
          <w:rFonts w:eastAsia="Arial"/>
          <w:color w:val="000000"/>
        </w:rPr>
        <w:t>учурдан тартып 5 жумуш күндүн ичинде каралат. Кароонун жыйынтыгы боюнча ведомстволук бөлүм арыз ээсин Реестрге киргизүү же киргизүүдөн баш тартуу жөнүндө чечим кабыл алат.</w:t>
      </w:r>
    </w:p>
    <w:p w14:paraId="359BD1FA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10. Ведомстволук бөлүм Реестрди кагаз жана электрондук формада жүргүзөт жана өзүнүн </w:t>
      </w:r>
      <w:r>
        <w:rPr>
          <w:rFonts w:eastAsia="Arial"/>
          <w:color w:val="000000"/>
        </w:rPr>
        <w:t>расмий сайтына жайгаштырат.</w:t>
      </w:r>
    </w:p>
    <w:p w14:paraId="35D322B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11. Реестрде төмөнкү маалыматтар камтылууга тийиш:</w:t>
      </w:r>
    </w:p>
    <w:p w14:paraId="7FE67C9F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фамилиясы, аты, атасынын аты;</w:t>
      </w:r>
    </w:p>
    <w:p w14:paraId="4847D2E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сертификаттын берилген күнү жана номери;</w:t>
      </w:r>
    </w:p>
    <w:p w14:paraId="0673AEF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билими жөнүндө маалыматтар;</w:t>
      </w:r>
    </w:p>
    <w:p w14:paraId="1F0CA7B4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иш жүргүзүү аймагы.</w:t>
      </w:r>
    </w:p>
    <w:p w14:paraId="438A7A0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Реестрде белгиленген ар кандай өзгөртүүлөр көм</w:t>
      </w:r>
      <w:r>
        <w:rPr>
          <w:rFonts w:eastAsia="Arial"/>
          <w:color w:val="000000"/>
        </w:rPr>
        <w:t>өкчү</w:t>
      </w:r>
      <w:r>
        <w:rPr>
          <w:rFonts w:eastAsia="Arial"/>
          <w:color w:val="000000"/>
        </w:rPr>
        <w:t xml:space="preserve"> юристтер тарабынан ведомстволук бөлүмгө бир айдын ичинде маалымдалууга тийиш.</w:t>
      </w:r>
    </w:p>
    <w:p w14:paraId="3278765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12. Көмөкчү юрист Реестрге киргизилген учурдан тартып бир айдын ичинде ведомстволук бөлүм тарабынан аныкталуучу Кыргыз Республикасынын мыйзамдарынын тематикасы боюнча окууда</w:t>
      </w:r>
      <w:r>
        <w:rPr>
          <w:rFonts w:eastAsia="Arial"/>
          <w:color w:val="000000"/>
        </w:rPr>
        <w:t>н өтүп, тиешелүү сертификат алууга жана Кыргыз Республикасынын көмөкчү юристтер ассоциациясынын мүчөлүгүнө кирүүгө милдеттүү.</w:t>
      </w:r>
    </w:p>
    <w:p w14:paraId="52610E52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13. Сертификатта көмөкчү юристтин консультациялык-укуктук жардам көрсөтүүгө укуктуу болгон маселелердин чөйрөсү көрсөтүлөт.</w:t>
      </w:r>
    </w:p>
    <w:p w14:paraId="706F3F65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14. Кө</w:t>
      </w:r>
      <w:r>
        <w:rPr>
          <w:rFonts w:eastAsia="Arial"/>
          <w:color w:val="000000"/>
        </w:rPr>
        <w:t>мөкчү юристтин иши төмөнкү учурларда токтотулат:</w:t>
      </w:r>
    </w:p>
    <w:p w14:paraId="76DFFD33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көмөкчү юристтин аны Реестрден чыгаруу жөнүндө жазуу жүзүндөгү арызы;</w:t>
      </w:r>
    </w:p>
    <w:p w14:paraId="0A0182F2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ушул Жобонун 12-пунктунда каралган мөөнөттө окуудан өтпөсө;</w:t>
      </w:r>
    </w:p>
    <w:p w14:paraId="7709234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көмөкчү юристтин ишине тиешелүү мыйзамдардын жоболору бузулганда;</w:t>
      </w:r>
    </w:p>
    <w:p w14:paraId="349C335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</w:t>
      </w:r>
      <w:r>
        <w:rPr>
          <w:rFonts w:eastAsia="Arial"/>
          <w:color w:val="000000"/>
        </w:rPr>
        <w:t xml:space="preserve"> Кыргыз Республикасынын көмөкчү юристтер ассоциациясынын мүчөлүгүнө кирбесе же андан чыгарылса;</w:t>
      </w:r>
    </w:p>
    <w:p w14:paraId="67696518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белгиленген тартипте аракетке жөндөмсүз же аракетке жөндөмдүүлүгү чектелген деп таанылганда;</w:t>
      </w:r>
    </w:p>
    <w:p w14:paraId="51582C2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Кыргыз Республикасынын жарандыгын жоготкондо;</w:t>
      </w:r>
    </w:p>
    <w:p w14:paraId="3EA387C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соттун айыптоо өкүмү мыйзамдуу күчүнө киргенде;</w:t>
      </w:r>
    </w:p>
    <w:p w14:paraId="229B9C94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8) каза болгондо же аны дайынсыз жоголду же өлдү деп жарыялоо жөнүндө соттун чечими мыйзамдуу күчүнө киргенде.</w:t>
      </w:r>
    </w:p>
    <w:p w14:paraId="46D2ACB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15. Көмөкчү юристти Реестрден чыгаруу жөнүндө ведомстволук бөлүмдүн чечими административдик жол-жоболор жөнүндө мыйзамдарда белгиленген тартипте,</w:t>
      </w:r>
      <w:r>
        <w:rPr>
          <w:rFonts w:eastAsia="Arial"/>
          <w:color w:val="000000"/>
        </w:rPr>
        <w:t xml:space="preserve"> андан кийин сот тартибинде даттанылышы мүмкүн.</w:t>
      </w:r>
    </w:p>
    <w:p w14:paraId="1B389EE2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4. Кыргыз Республикасынын көмөкчү юристтер ассоциациясы</w:t>
      </w:r>
    </w:p>
    <w:p w14:paraId="6633F2A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16. Көмөкчү юристтер Кыргыз Республикасынын көмөкчү юристтер ассоциациясына (мындан ары - Ассоциация) биригишет.</w:t>
      </w:r>
    </w:p>
    <w:p w14:paraId="71F002F8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Ассоциация милдеттүү мүчөлүккө негиздел</w:t>
      </w:r>
      <w:r>
        <w:rPr>
          <w:rFonts w:eastAsia="Arial"/>
          <w:color w:val="000000"/>
        </w:rPr>
        <w:t>ген, кесиптик кызыкчылыктардын жалпылыгынын негизинде түзүлүүчү, алардын кызыкчылыктарын билдирүүгө жана коргоого, көмөкчү юристтердин квалификациясын жогорулатууга жана алардын ишин өнүктүрүүгө көмөк көрсөтүүгө багытталган көмөкчү юристтердин өз алдынча б</w:t>
      </w:r>
      <w:r>
        <w:rPr>
          <w:rFonts w:eastAsia="Arial"/>
          <w:color w:val="000000"/>
        </w:rPr>
        <w:t>ашкарылуучу жамааты болуп саналат.</w:t>
      </w:r>
    </w:p>
    <w:p w14:paraId="1FAEE74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Ассоциациянын мүчөлүгүнө Реестрге киргизилген жана окуудан өткөндүгү жөнүндө сертификат алган көмөкчү юрист кабыл алынат.</w:t>
      </w:r>
    </w:p>
    <w:p w14:paraId="13EC043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17. Ассоциация жарандык коомдун институту катары мамлекеттик органдардын жана жергиликтүү өз алдынч</w:t>
      </w:r>
      <w:r>
        <w:rPr>
          <w:rFonts w:eastAsia="Arial"/>
          <w:color w:val="000000"/>
        </w:rPr>
        <w:t>а башкаруу органдарынын системасына кирбейт.</w:t>
      </w:r>
    </w:p>
    <w:p w14:paraId="6069540B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Ассоциациянын башкаруу органдары болуп төмөнкүлөр саналат:</w:t>
      </w:r>
    </w:p>
    <w:p w14:paraId="43CA031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көмөкчү юристтердин жалпы чогулушу;</w:t>
      </w:r>
    </w:p>
    <w:p w14:paraId="37E53BB5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Кыргыз Республикасынын көмөкчү юристтер ассоциациясынын кеңеши (мындан ары - Кеңеш);</w:t>
      </w:r>
    </w:p>
    <w:p w14:paraId="70306AF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Кеңештин төрагасы;</w:t>
      </w:r>
    </w:p>
    <w:p w14:paraId="0C855CC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4) </w:t>
      </w:r>
      <w:r>
        <w:rPr>
          <w:rFonts w:eastAsia="Arial"/>
          <w:color w:val="000000"/>
        </w:rPr>
        <w:t>этика боюнча комиссия.</w:t>
      </w:r>
    </w:p>
    <w:p w14:paraId="734420DE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Кыргыз Республикасынын көмөкчү юристтер ассоциациясынын жогорку башкаруу органы болуп көмөкчү юристтердин жалпы чогулушу саналат.</w:t>
      </w:r>
    </w:p>
    <w:p w14:paraId="17ADCCC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Кыргыз Республикасынын көмөкчү юристтер ассоциациясынын башкаруу органдарынын компетенциясы ушул Жобо ж</w:t>
      </w:r>
      <w:r>
        <w:rPr>
          <w:rFonts w:eastAsia="Arial"/>
          <w:color w:val="000000"/>
        </w:rPr>
        <w:t>ана Ассоциациянын уставы менен регламенттелет.</w:t>
      </w:r>
    </w:p>
    <w:p w14:paraId="01969A8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Кыргыз Республикасынын Көмөкчү юристтер ассоциациясынын ишине Кеңеш жана Ассоциациясынын төрагасы жетекчилик кылат. Кеңеш көмөкчү юристтердин жалпы чогулушун өткөрүүнүн ортосундагы мезгилде Ассоциациясынын иши</w:t>
      </w:r>
      <w:r>
        <w:rPr>
          <w:rFonts w:eastAsia="Arial"/>
          <w:color w:val="000000"/>
        </w:rPr>
        <w:t>не жалпы жетекчилик кылуучу орган болуп саналат жана 7 мүчөдөн турат.</w:t>
      </w:r>
    </w:p>
    <w:p w14:paraId="09B326E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Кеңеш анын курамынын үчтөн экисинен кем эмесин түзгөн көмөкчү юристтердин ичинен түзүлөт, үчтөн бирин ведомстволук бөлүмдүн өкүлдөрү түзөт.</w:t>
      </w:r>
    </w:p>
    <w:p w14:paraId="38E7468E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18. Ассоциация биринчи уюштуруу чогулушунда ба</w:t>
      </w:r>
      <w:r>
        <w:rPr>
          <w:rFonts w:eastAsia="Arial"/>
          <w:color w:val="000000"/>
        </w:rPr>
        <w:t>шкаруу органын шайлоо жана уставды бекитүү маселелерин чечет.</w:t>
      </w:r>
    </w:p>
    <w:p w14:paraId="1B8A7923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Ассоциациянын уставында төмөнкүлөр аныкталууга тийиш:</w:t>
      </w:r>
    </w:p>
    <w:p w14:paraId="2A55F0B5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уюмдун аталышы жана кыскартылган аталышы, юридикалык дареги;</w:t>
      </w:r>
    </w:p>
    <w:p w14:paraId="3E00240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ишинин предмети жана максаты, ишин башкаруунун тартиби;</w:t>
      </w:r>
    </w:p>
    <w:p w14:paraId="2673C77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башкаруу органдары жана ревизиялык органдары, алардын компетенциясы, шайлоонун, чакыртып алуунун тартиби, ошондой эле кызмат адамдарынын жоопкерчилиги;</w:t>
      </w:r>
    </w:p>
    <w:p w14:paraId="42B7D14F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- укуктары жана милдеттери, уюмга мүчөлүккө </w:t>
      </w:r>
      <w:r>
        <w:rPr>
          <w:rFonts w:eastAsia="Arial"/>
          <w:color w:val="000000"/>
        </w:rPr>
        <w:t>кабыл алуунун жана андан чыгуунун (коомдук бирикме үчүн) шарттары жана тартиби;</w:t>
      </w:r>
    </w:p>
    <w:p w14:paraId="20E59C9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ассоциациянын каражаттарын жана башка мүлкүн түзүү булактары;</w:t>
      </w:r>
    </w:p>
    <w:p w14:paraId="23B42A7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уюмдун уюштуруу документтерине өзгөртүүлөрдү киргизүү тартиби, кайра уюштуруунун жана жоюунун тартиби;</w:t>
      </w:r>
    </w:p>
    <w:p w14:paraId="51CEBFA5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- алар </w:t>
      </w:r>
      <w:r>
        <w:rPr>
          <w:rFonts w:eastAsia="Arial"/>
          <w:color w:val="000000"/>
        </w:rPr>
        <w:t>жоюлган учурда мүлкүн бөлүштүрүү тартиби.</w:t>
      </w:r>
    </w:p>
    <w:p w14:paraId="039B0CAA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Уставда Ассоциациянын ишине тиешелүү жана Кыргыз Республикасынын Конституциясына жана Кыргыз Республикасынын тиешелүү мыйзамдарына каршы келбеген башка жоболор каралышы мүмкүн.</w:t>
      </w:r>
    </w:p>
    <w:p w14:paraId="6E41829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19. Ассоциациянын функциялары:</w:t>
      </w:r>
    </w:p>
    <w:p w14:paraId="623ABFFA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көм</w:t>
      </w:r>
      <w:r>
        <w:rPr>
          <w:rFonts w:eastAsia="Arial"/>
          <w:color w:val="000000"/>
        </w:rPr>
        <w:t>өкчү</w:t>
      </w:r>
      <w:r>
        <w:rPr>
          <w:rFonts w:eastAsia="Arial"/>
          <w:color w:val="000000"/>
        </w:rPr>
        <w:t xml:space="preserve"> юристтердин ишин өркүндөтүүгө катышуу;</w:t>
      </w:r>
    </w:p>
    <w:p w14:paraId="02E3C8CB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иш стандарттары жана көмөкчү юристтерди окутуунун типтүү программалары жөнүндө сунуштарды киргизүү;</w:t>
      </w:r>
    </w:p>
    <w:p w14:paraId="779AC798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ведомстволук бөлүм менен макулдашуу боюнча Көмөкчү юристтердин кесиптик этика кодексин кабыл алуу;</w:t>
      </w:r>
    </w:p>
    <w:p w14:paraId="07E806B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мамл</w:t>
      </w:r>
      <w:r>
        <w:rPr>
          <w:rFonts w:eastAsia="Arial"/>
          <w:color w:val="000000"/>
        </w:rPr>
        <w:t>екеттик органдар жана жергиликтүү өз алдынча башкаруу органдары менен өз ара аракеттенүүдө көмөкчү юристтердин кызыкчылыктарын билдирүү;</w:t>
      </w:r>
    </w:p>
    <w:p w14:paraId="6B573615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Ассоциациянын башкаруу органын түзүү;</w:t>
      </w:r>
    </w:p>
    <w:p w14:paraId="0BC2B107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Ассоциациянын мүчөлүгүнө кабыл алуу;</w:t>
      </w:r>
    </w:p>
    <w:p w14:paraId="470E1483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ведомстволук бөлүм менен макулдашуу</w:t>
      </w:r>
      <w:r>
        <w:rPr>
          <w:rFonts w:eastAsia="Arial"/>
          <w:color w:val="000000"/>
        </w:rPr>
        <w:t xml:space="preserve"> боюнча Ассоциациянын мүчөлүгүнөн чыгаруу;</w:t>
      </w:r>
    </w:p>
    <w:p w14:paraId="0235BD8F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8) мыйзамдардын талаптарынын сакталбагандыгына, көрсөтүлүүчү консультациялык-укуктук жардамдын сапатына жана көмөкчү юристтердин кесиптик этикасынын бузулушуна даттанууларды кароо;</w:t>
      </w:r>
    </w:p>
    <w:p w14:paraId="62B5D3D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9) ведомстволук бөлүм менен маку</w:t>
      </w:r>
      <w:r>
        <w:rPr>
          <w:rFonts w:eastAsia="Arial"/>
          <w:color w:val="000000"/>
        </w:rPr>
        <w:t>лдашуу боюнча көмөкчү юристтердин ишине мониторинг жүргүзүүнүн жана сапатын баалоонун методологиясын бекитүү;</w:t>
      </w:r>
    </w:p>
    <w:p w14:paraId="748DB8F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10) көмөкчү юристтердин ишинин сапатына мониторинг жүргүзүү жана баалоо;</w:t>
      </w:r>
    </w:p>
    <w:p w14:paraId="7BFE2AAE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11) калкка укуктук билим берүү боюнча ар жылдык иш-чараларга, республикал</w:t>
      </w:r>
      <w:r>
        <w:rPr>
          <w:rFonts w:eastAsia="Arial"/>
          <w:color w:val="000000"/>
        </w:rPr>
        <w:t>ык акцияларга, ведомстволук бөлүм аныктаган багыт боюнча укуктук жардам көрсөтүү боюнча социалдык өнөктүктөргө катышуу;</w:t>
      </w:r>
    </w:p>
    <w:p w14:paraId="60B849B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12) Кыргыз Республикасынын мыйзамдарында жана Ассоциациянын уставында каралган башка функциялар.</w:t>
      </w:r>
    </w:p>
    <w:p w14:paraId="18F1296F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20. Ассоциация өзүнө жүктөлгөн милдетте</w:t>
      </w:r>
      <w:r>
        <w:rPr>
          <w:rFonts w:eastAsia="Arial"/>
          <w:color w:val="000000"/>
        </w:rPr>
        <w:t>рди аткаруу максатында төмөнкүлөргө укуктуу:</w:t>
      </w:r>
    </w:p>
    <w:p w14:paraId="76CF380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мамлекеттик органдардан жана жергиликтүү өз алдынча башкаруу органдарынан, башка уюмдардан Ассоциациянын ишин жүзөгө ашырууга байланышкан маалыматтарды белгиленген тартипте суроого жана алууга;</w:t>
      </w:r>
    </w:p>
    <w:p w14:paraId="06A540EF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мамлекеттик органдар, жергиликтүү өз алдынча башкаруу органдары, өкмөттүк эмес жана башка уюмдар менен өз ара аракеттенүү жана кызматташуу жөнүндө макулдашууларды түзүүгө;</w:t>
      </w:r>
    </w:p>
    <w:p w14:paraId="0CB8C2F4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Кыргыз Республикасынын мыйзамдарында тыюу салынбаган каржылоонун бюджеттен тыш</w:t>
      </w:r>
      <w:r>
        <w:rPr>
          <w:rFonts w:eastAsia="Arial"/>
          <w:color w:val="000000"/>
        </w:rPr>
        <w:t>каркы булактарын тартууга;</w:t>
      </w:r>
    </w:p>
    <w:p w14:paraId="271BD1F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өздөрүнүн милдеттерин аткаруу максатында эл аралык, өкмөттүк эмес жана башка уюмдардан техникалык, гуманитардык жана финансылык жардамдарды алууга жана пайдаланууга;</w:t>
      </w:r>
    </w:p>
    <w:p w14:paraId="7153144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өзүнүн компетенциясынын чегинде чечимдерди кабыл алууга;</w:t>
      </w:r>
    </w:p>
    <w:p w14:paraId="1B3E9575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Кыргыз Республикасынын мыйзамдарында каралган башка укуктарды жүзөгө ашырууга.</w:t>
      </w:r>
    </w:p>
    <w:p w14:paraId="4AF86812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5. Көмөкчү юристтерди окутуу</w:t>
      </w:r>
    </w:p>
    <w:p w14:paraId="36BD47B7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21. Көмөкчү юристтерди даярдоо жана квалификациясын жогорулатуу Ассоциация тарабынан камсыз кылынат.</w:t>
      </w:r>
    </w:p>
    <w:p w14:paraId="167514C5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22. Көмөкчү юристтер үчүн окуу курстарынын т</w:t>
      </w:r>
      <w:r>
        <w:rPr>
          <w:rFonts w:eastAsia="Arial"/>
          <w:color w:val="000000"/>
        </w:rPr>
        <w:t>ематикасы Ассоциациянын сунушу боюнча ведомстволук бөлүм тарабынан бекитилет.</w:t>
      </w:r>
    </w:p>
    <w:p w14:paraId="24AA8284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23. Көмөкчү юристтер ведомстволук бөлүм уюштурган окуу курстарына, тренингдерге катышуу менен өздөрүнүн билимдерин жана практикалык көндүмдөрүн туруктуу негизде өркүндөтүп турууг</w:t>
      </w:r>
      <w:r>
        <w:rPr>
          <w:rFonts w:eastAsia="Arial"/>
          <w:color w:val="000000"/>
        </w:rPr>
        <w:t>а милдеттүү.</w:t>
      </w:r>
    </w:p>
    <w:p w14:paraId="3C5DB73A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24. Көмөкчү юрист өзгөчө учурларда гана жүйөлүү себептерден улам, ден соолугунун абалына же үй-бүлөлүк кырдаалга байланыштуу курстарга жарым-жартылай же толугу менен катышпай калышы мүмкүн. Окуу курстарына катышуу мүмкүн болбогон учурда көмөкч</w:t>
      </w:r>
      <w:r>
        <w:rPr>
          <w:rFonts w:eastAsia="Arial"/>
          <w:color w:val="000000"/>
        </w:rPr>
        <w:t>ү</w:t>
      </w:r>
      <w:r>
        <w:rPr>
          <w:rFonts w:eastAsia="Arial"/>
          <w:color w:val="000000"/>
        </w:rPr>
        <w:t xml:space="preserve"> юрист жазуу жүзүндө, анын ичинде электрондук почта аркылуу окутуунун уюштуруучуларына өзүнүн келбей калышынын себептери жөнүндө билдирет.</w:t>
      </w:r>
    </w:p>
    <w:p w14:paraId="724B0B87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25. Көмөкчү юрист өз квалификациясын жылына бир жолудан кем эмес жогорулатууга милдеттүү.</w:t>
      </w:r>
    </w:p>
    <w:p w14:paraId="4406239E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6. Көмөкчү юристтердин кон</w:t>
      </w:r>
      <w:r>
        <w:rPr>
          <w:rFonts w:eastAsia="Arial"/>
          <w:b/>
          <w:color w:val="000000"/>
        </w:rPr>
        <w:t>сультациялык-укуктук жардам көрсөтүү тартиби</w:t>
      </w:r>
    </w:p>
    <w:p w14:paraId="3A913BB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26. Көмөкчү юристтер консультациялык-укуктук жардамды жеке же коммерциялык эмес уюмдар жөнүндө мыйзамдарда каралган уюштуруу-укуктук формалардын биринде өздөрү түзгөн коммерциялык эмес уюмдар аркылуу көрсөтөт.</w:t>
      </w:r>
    </w:p>
    <w:p w14:paraId="70ABC03A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</w:t>
      </w:r>
      <w:r>
        <w:rPr>
          <w:rFonts w:eastAsia="Arial"/>
          <w:color w:val="000000"/>
        </w:rPr>
        <w:t>7. Көмөкчү юристтер өзүнүн компетенциясынын чегинде кайрылган адамга укуктук проблемасынын оптималдуу чечимин табууга жардам берүү менен консультациялык-укуктук жардам көрсөтөт.</w:t>
      </w:r>
    </w:p>
    <w:p w14:paraId="07FA637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28. Консультациялык-укуктук жардам көмөкчү юристтер тарабынан төмөнкүдөй түрдө</w:t>
      </w:r>
      <w:r>
        <w:rPr>
          <w:rFonts w:eastAsia="Arial"/>
          <w:color w:val="000000"/>
        </w:rPr>
        <w:t xml:space="preserve"> акысыз көрсөтүлөт:</w:t>
      </w:r>
    </w:p>
    <w:p w14:paraId="2BC773F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Кыргыз Республикасынын укуктук системасы, укук субъекттеринин укуктары жана милдеттери, укуктарды соттук жана соттон тышкары тартипте жүзөгө ашыруу жана пайдалануу ыкмалары жөнүндө маалымдоо;</w:t>
      </w:r>
    </w:p>
    <w:p w14:paraId="1DB8EED3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атайын билимдерге ээ белгилүү бир чөйр</w:t>
      </w:r>
      <w:r>
        <w:rPr>
          <w:rFonts w:eastAsia="Arial"/>
          <w:color w:val="000000"/>
        </w:rPr>
        <w:t>өнүн</w:t>
      </w:r>
      <w:r>
        <w:rPr>
          <w:rFonts w:eastAsia="Arial"/>
          <w:color w:val="000000"/>
        </w:rPr>
        <w:t xml:space="preserve"> укуктук маселелери боюнча консультация берүү;</w:t>
      </w:r>
    </w:p>
    <w:p w14:paraId="5AAEE68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укуктук (процесстик эмес) мүнөздөгү документтерди түзүүгө жардам берүү;</w:t>
      </w:r>
    </w:p>
    <w:p w14:paraId="02CF7728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адамдын квалификациялуу юридикалык жардамга жеткиликтүүлүгүн камсыз кылууга жардам көрсөтүү.</w:t>
      </w:r>
    </w:p>
    <w:p w14:paraId="6C1AFB64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29. Укуктук маселелер боюнча консультация берүүнүн негизги ыкмалары болуп жарандардын, чет өлкөлүк жарандардын, жарандыгы жок адамдардын жана качкындардын оозек</w:t>
      </w:r>
      <w:r>
        <w:rPr>
          <w:rFonts w:eastAsia="Arial"/>
          <w:color w:val="000000"/>
        </w:rPr>
        <w:t>и, жазуу жүзүндөгү жана электрондук кайрылууларына көмөкчү юристтердин ишинин сапатынын стандарттарына ылайык консультацияларды берүү саналат.</w:t>
      </w:r>
    </w:p>
    <w:p w14:paraId="622B1E92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7. Көмөкчү юристтин укуктары жана милдеттери</w:t>
      </w:r>
    </w:p>
    <w:p w14:paraId="2B409F88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30. Көмөкчү юрист төмөнкүлөргө укуктуу:</w:t>
      </w:r>
    </w:p>
    <w:p w14:paraId="6934EBB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сунуштарды киргизүүгө жан</w:t>
      </w:r>
      <w:r>
        <w:rPr>
          <w:rFonts w:eastAsia="Arial"/>
          <w:color w:val="000000"/>
        </w:rPr>
        <w:t>а көмөкчү юристтердин ишин өркүндөтүүгө катышууга;</w:t>
      </w:r>
    </w:p>
    <w:p w14:paraId="2E44888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иштин стандарттары жана көмөкчү юристтерди окутуунун типтүү программалары жөнүндө сунуштарды киргизүүгө;</w:t>
      </w:r>
    </w:p>
    <w:p w14:paraId="16358459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калкка укуктук билим берүү боюнча иш-чараларга, ведомстволук бөлүм аныктаган багыт боюнча укук</w:t>
      </w:r>
      <w:r>
        <w:rPr>
          <w:rFonts w:eastAsia="Arial"/>
          <w:color w:val="000000"/>
        </w:rPr>
        <w:t>тук жардам көрсөтүү боюнча республикалык акцияларга, социалдык өнөктүктөргө катышууга;</w:t>
      </w:r>
    </w:p>
    <w:p w14:paraId="1E2308C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коммерциялык эмес, социалдык, кайрымдуулук уюмдары жана башка фонддор жана бирликтер формасында, ошондой эле мыйзамдарда каралган башка формаларда түзүлүүгө;</w:t>
      </w:r>
    </w:p>
    <w:p w14:paraId="41136CFD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Кыргы</w:t>
      </w:r>
      <w:r>
        <w:rPr>
          <w:rFonts w:eastAsia="Arial"/>
          <w:color w:val="000000"/>
        </w:rPr>
        <w:t>з Республикасынын мыйзамдарында тыюу салынбаган башка аракеттерди жүзөгө ашырууга.</w:t>
      </w:r>
    </w:p>
    <w:p w14:paraId="21490B7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31. Консультациялык-укуктук жардам көрсөтүү процессинде көмөкчү юрист төмөнкүлөргө милдеттүү:</w:t>
      </w:r>
    </w:p>
    <w:p w14:paraId="0A48A64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милдеттерди компетенттүү, натыйжалуу, өз убагында жана жоопкерчиликтүү аткар</w:t>
      </w:r>
      <w:r>
        <w:rPr>
          <w:rFonts w:eastAsia="Arial"/>
          <w:color w:val="000000"/>
        </w:rPr>
        <w:t>ууга;</w:t>
      </w:r>
    </w:p>
    <w:p w14:paraId="201EA192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консультациялык-укуктук жардам көрсөтүү боюнча өз ыйгарым укуктарынын чектерин так түшүндүрүүгө;</w:t>
      </w:r>
    </w:p>
    <w:p w14:paraId="522919FB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көмөкчү юристтердин этикасын сактоого;</w:t>
      </w:r>
    </w:p>
    <w:p w14:paraId="0DD69804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айрым адамдарга же адамдардын тобуна расасы, улуту, этностук теги, тили, дини, жынысы, саясий таандыктыгы</w:t>
      </w:r>
      <w:r>
        <w:rPr>
          <w:rFonts w:eastAsia="Arial"/>
          <w:color w:val="000000"/>
        </w:rPr>
        <w:t>, мүлктүк абалы же социалдык теги боюнча артыкчылык бербестен объективдүү, калыс, адилеттүү, басмырлоосуз консультациялык-укуктук жардам көрсөтүүгө;</w:t>
      </w:r>
    </w:p>
    <w:p w14:paraId="7C927F28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5) жарандар менен баарлашууда, ошондой эле мамлекеттик органдар, жергиликтүү өз алдынча башкаруу органдары </w:t>
      </w:r>
      <w:r>
        <w:rPr>
          <w:rFonts w:eastAsia="Arial"/>
          <w:color w:val="000000"/>
        </w:rPr>
        <w:t>жана алардын ведомстволук мекемелери менен мамилелерде сый-урматка, чынчылдыкка жана сылыктыкка негизделген жүрүм-турум эрежелерин сактоого;</w:t>
      </w:r>
    </w:p>
    <w:p w14:paraId="1B251A18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күнүмдүк иште мамлекет кепилдеген юридикалык жардам тутуму жөнүндө маалымдоо жана анын кадыр-баркына, беделине ж</w:t>
      </w:r>
      <w:r>
        <w:rPr>
          <w:rFonts w:eastAsia="Arial"/>
          <w:color w:val="000000"/>
        </w:rPr>
        <w:t>е кызыкчылыктарына шек келтириши мүмкүн болгон ар кандай иш-аракеттерден алыс болууга;</w:t>
      </w:r>
    </w:p>
    <w:p w14:paraId="7966C83B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консультациялык-укуктук жардам көрсөтүү процессине зарыл болгон өнөктөштүк мамилелерди өнүктүрүүгө;</w:t>
      </w:r>
    </w:p>
    <w:p w14:paraId="771C8481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8) кызыкчылыктардын кагылышуусунан алыс болууга;</w:t>
      </w:r>
    </w:p>
    <w:p w14:paraId="1C14397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9) жеке маалыматтарды коргоо жаатындагы Кыргыз Республикасынын мыйзамдарына ылайык маалыматтардын купуял</w:t>
      </w:r>
      <w:r>
        <w:rPr>
          <w:rFonts w:eastAsia="Arial"/>
          <w:color w:val="000000"/>
        </w:rPr>
        <w:t>уулугун камсыз кылууга.</w:t>
      </w:r>
    </w:p>
    <w:p w14:paraId="4EEDFDD2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32. Көмөкчү юристтин иш күнүнүн тартиби ал тарабынан өз алдынча аныкталат.</w:t>
      </w:r>
    </w:p>
    <w:p w14:paraId="1B2F4ED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8. Көмөкчү юристтердин ишинин сапатынын стандарттары</w:t>
      </w:r>
    </w:p>
    <w:p w14:paraId="00F030A7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33. Көмөкчү юристтер көрсөткөн консультациялык-укуктук жардамдын сапатын камсыз кылуу максатында ведомст</w:t>
      </w:r>
      <w:r>
        <w:rPr>
          <w:rFonts w:eastAsia="Arial"/>
          <w:color w:val="000000"/>
        </w:rPr>
        <w:t>волук бөлүм тарабынан көмөкчү юристтердин ишинин сапатынын стандарттары иштелип чыгат жана бекитилет, алар көмөкчү юристтердин ишинин бирдиктүү талаптарын жана эрежелерин камтыйт. Көмөкчү юристтердин ишинин сапатынын стандарттарында талаптарды белгилөө ала</w:t>
      </w:r>
      <w:r>
        <w:rPr>
          <w:rFonts w:eastAsia="Arial"/>
          <w:color w:val="000000"/>
        </w:rPr>
        <w:t>рдын Кыргыз Республикасынын мыйзамдарында тыюу салынбаган башка каражаттарды пайдалануусун чектебейт.</w:t>
      </w:r>
    </w:p>
    <w:p w14:paraId="19872008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34. Көмөкчү юристтердин ишинин сапатынын стандарттарын сактоо милдеттүү болуп саналат.</w:t>
      </w:r>
    </w:p>
    <w:p w14:paraId="6FE49092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9. Мамлекет кепилдеген юридикалык жардам тутумунун ведомстволук бөл</w:t>
      </w:r>
      <w:r>
        <w:rPr>
          <w:rFonts w:eastAsia="Arial"/>
          <w:b/>
          <w:color w:val="000000"/>
        </w:rPr>
        <w:t>үмдөрү</w:t>
      </w:r>
      <w:r>
        <w:rPr>
          <w:rFonts w:eastAsia="Arial"/>
          <w:b/>
          <w:color w:val="000000"/>
        </w:rPr>
        <w:t xml:space="preserve"> жана башка субъекттери менен өз ара аракеттенүү тартиби</w:t>
      </w:r>
    </w:p>
    <w:p w14:paraId="2E8B293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35. Кыргыз Республикасынын мыйзамдарынын алкагында көмөкчү юрист ведомстволук бөлүм жана мамлекет кепилдеген юридикалык жардам тутумунун башка субъекттери менен өз ара аракеттенүүнү жүзөгө ашырат.</w:t>
      </w:r>
    </w:p>
    <w:p w14:paraId="2BB7E723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36. Өз ара аракеттенүүнүн алкагында ведомстволук бөлүм:</w:t>
      </w:r>
    </w:p>
    <w:p w14:paraId="492AF53E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1) </w:t>
      </w:r>
      <w:r>
        <w:rPr>
          <w:rFonts w:eastAsia="Arial"/>
          <w:color w:val="000000"/>
        </w:rPr>
        <w:t>көмөкчү юристтердин ишине карата сунуштарды жана сын пикирлерди киргизет;</w:t>
      </w:r>
    </w:p>
    <w:p w14:paraId="100F28F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көмөкчү юристтердин иш жүргүзүү аймагын аныктайт;</w:t>
      </w:r>
    </w:p>
    <w:p w14:paraId="30A32C40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көмөкчү юристтерге методикалык жана практикалык колдоо көрсөтөт;</w:t>
      </w:r>
    </w:p>
    <w:p w14:paraId="7EE566A4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Реестрди жүргүзөт;</w:t>
      </w:r>
    </w:p>
    <w:p w14:paraId="419FA82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мамлекет кепилдеген юридикалык жарда</w:t>
      </w:r>
      <w:r>
        <w:rPr>
          <w:rFonts w:eastAsia="Arial"/>
          <w:color w:val="000000"/>
        </w:rPr>
        <w:t>м чөйрөсүндөгү мыйзамдарда белгиленген тартипте калкка укуктук билим берүү боюнча иш-чараларга, акысыз юридикалык жардам көрсөтүү боюнча республикалык акцияларга, декадаларга, социалдык өнөктүктөргө көмөкчү юристтерди катышууга тартат;</w:t>
      </w:r>
    </w:p>
    <w:p w14:paraId="25029C56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мамлекет кепилдег</w:t>
      </w:r>
      <w:r>
        <w:rPr>
          <w:rFonts w:eastAsia="Arial"/>
          <w:color w:val="000000"/>
        </w:rPr>
        <w:t>ен юридикалык жардам чөйрөсүндөгү мыйзамдарда жана ушул Жободо каралган башка функцияларды жүзөгө ашырат.</w:t>
      </w:r>
    </w:p>
    <w:p w14:paraId="7034639C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10. Көмөкчү юристтердин жоопкерчилиги</w:t>
      </w:r>
    </w:p>
    <w:p w14:paraId="24DE45BE" w14:textId="77777777" w:rsidR="000C0662" w:rsidRDefault="00CD54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37. Ушул Жобонун талаптарын бузгандыгы үчүн көмөкчү юристтер Кыргыз Республикасынын мыйзамдарында каралган жоопкерчиликти тартат.</w:t>
      </w:r>
    </w:p>
    <w:p w14:paraId="7E265D6A" w14:textId="77777777" w:rsidR="000C0662" w:rsidRDefault="000C0662">
      <w:pPr>
        <w:spacing w:after="360"/>
        <w:ind w:firstLine="0"/>
        <w:jc w:val="center"/>
      </w:pPr>
    </w:p>
    <w:sectPr w:rsidR="000C0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97D5" w14:textId="77777777" w:rsidR="000C0662" w:rsidRDefault="00CD5487">
      <w:pPr>
        <w:spacing w:after="0"/>
      </w:pPr>
      <w:r>
        <w:separator/>
      </w:r>
    </w:p>
  </w:endnote>
  <w:endnote w:type="continuationSeparator" w:id="0">
    <w:p w14:paraId="5AF447B7" w14:textId="77777777" w:rsidR="000C0662" w:rsidRDefault="00CD5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A66A" w14:textId="77777777" w:rsidR="00CD5487" w:rsidRDefault="00CD54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BE92" w14:textId="2E27FF81" w:rsidR="00CD5487" w:rsidRPr="00CD5487" w:rsidRDefault="00CD5487" w:rsidP="00CD5487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5746" w14:textId="77777777" w:rsidR="00CD5487" w:rsidRDefault="00CD5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8BCD" w14:textId="77777777" w:rsidR="000C0662" w:rsidRDefault="00CD5487">
      <w:pPr>
        <w:spacing w:after="0"/>
      </w:pPr>
      <w:r>
        <w:separator/>
      </w:r>
    </w:p>
  </w:footnote>
  <w:footnote w:type="continuationSeparator" w:id="0">
    <w:p w14:paraId="77F16763" w14:textId="77777777" w:rsidR="000C0662" w:rsidRDefault="00CD54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BB44" w14:textId="77777777" w:rsidR="00CD5487" w:rsidRDefault="00CD5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2371" w14:textId="183B1882" w:rsidR="00CD5487" w:rsidRPr="00CD5487" w:rsidRDefault="00CD5487" w:rsidP="00CD5487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 xml:space="preserve"> Кыргыз Республикасындагы көмөкчү юристтердин иши жөнүндө Жобо (Кыргыз Республикасынын Министрлер Кабинетинин 2024-жылдын 14-августундагы № 468 токтомуна)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2719" w14:textId="77777777" w:rsidR="00CD5487" w:rsidRDefault="00CD5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62"/>
    <w:rsid w:val="000C0662"/>
    <w:rsid w:val="00C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664B"/>
  <w15:docId w15:val="{EEFE68B5-F417-4F8D-8367-CC09BE72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9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Balloon Text"/>
    <w:basedOn w:val="a"/>
    <w:link w:val="affc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4-3199/edition/3556/k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d.minjust.gov.kg/7-30936/edition/14370/k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2425</Words>
  <Characters>13823</Characters>
  <Application>Microsoft Office Word</Application>
  <DocSecurity>0</DocSecurity>
  <Lines>115</Lines>
  <Paragraphs>32</Paragraphs>
  <ScaleCrop>false</ScaleCrop>
  <Company>Krokoz™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2025-02-07T09:48:00Z</dcterms:created>
  <dcterms:modified xsi:type="dcterms:W3CDTF">2025-02-07T09:48:00Z</dcterms:modified>
</cp:coreProperties>
</file>